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1911" w14:textId="77777777" w:rsidR="00C3336F" w:rsidRDefault="000606DB" w:rsidP="00C3336F">
      <w:pPr>
        <w:pStyle w:val="NormalWeb"/>
        <w:rPr>
          <w:rFonts w:ascii="Century Gothic" w:hAnsi="Century Gothic"/>
          <w:sz w:val="16"/>
          <w:szCs w:val="16"/>
        </w:rPr>
      </w:pPr>
      <w:r w:rsidRPr="00C3336F">
        <w:rPr>
          <w:rFonts w:ascii="Century Gothic" w:hAnsi="Century Gothic"/>
          <w:b/>
          <w:sz w:val="16"/>
          <w:szCs w:val="16"/>
        </w:rPr>
        <w:t>Assessment feedback for LO1 Radio Drama</w:t>
      </w:r>
      <w:r w:rsidR="00C3336F" w:rsidRPr="00C3336F">
        <w:rPr>
          <w:rFonts w:ascii="Century Gothic" w:hAnsi="Century Gothic"/>
          <w:b/>
          <w:sz w:val="16"/>
          <w:szCs w:val="16"/>
        </w:rPr>
        <w:br/>
      </w:r>
      <w:r w:rsidRPr="00C3336F">
        <w:rPr>
          <w:rFonts w:ascii="Century Gothic" w:hAnsi="Century Gothic"/>
          <w:sz w:val="16"/>
          <w:szCs w:val="16"/>
        </w:rPr>
        <w:t xml:space="preserve">Understand codes, conventions, style and structure of radio drama genres </w:t>
      </w:r>
    </w:p>
    <w:p w14:paraId="5F686B94" w14:textId="77777777" w:rsidR="000606DB" w:rsidRPr="00C3336F" w:rsidRDefault="00C76080" w:rsidP="00C3336F">
      <w:pPr>
        <w:pStyle w:val="NormalWeb"/>
        <w:rPr>
          <w:rFonts w:ascii="Century Gothic" w:hAnsi="Century Gothic"/>
          <w:b/>
          <w:sz w:val="16"/>
          <w:szCs w:val="16"/>
        </w:rPr>
      </w:pPr>
      <w:r w:rsidRPr="00C3336F">
        <w:rPr>
          <w:rFonts w:ascii="Century Gothic" w:hAnsi="Century Gothic"/>
          <w:sz w:val="16"/>
          <w:szCs w:val="16"/>
        </w:rPr>
        <w:t>In order to receive a ‘Pass grade’ students should attempt to explain ALL of the following</w:t>
      </w:r>
      <w:r w:rsidR="000606DB" w:rsidRPr="00C3336F">
        <w:rPr>
          <w:rFonts w:ascii="Humanist521BT" w:hAnsi="Humanist521BT"/>
          <w:sz w:val="16"/>
          <w:szCs w:val="16"/>
        </w:rPr>
        <w:t xml:space="preserve"> </w:t>
      </w:r>
    </w:p>
    <w:tbl>
      <w:tblPr>
        <w:tblStyle w:val="TableGrid"/>
        <w:tblW w:w="0" w:type="auto"/>
        <w:tblLook w:val="04A0" w:firstRow="1" w:lastRow="0" w:firstColumn="1" w:lastColumn="0" w:noHBand="0" w:noVBand="1"/>
      </w:tblPr>
      <w:tblGrid>
        <w:gridCol w:w="2802"/>
        <w:gridCol w:w="4110"/>
        <w:gridCol w:w="1604"/>
      </w:tblGrid>
      <w:tr w:rsidR="000606DB" w14:paraId="7B320AF3" w14:textId="77777777" w:rsidTr="00C76080">
        <w:tc>
          <w:tcPr>
            <w:tcW w:w="2802" w:type="dxa"/>
          </w:tcPr>
          <w:p w14:paraId="43F3F4C4" w14:textId="77777777" w:rsidR="000606DB" w:rsidRPr="000606DB" w:rsidRDefault="000606DB" w:rsidP="000606DB">
            <w:pPr>
              <w:pStyle w:val="NormalWeb"/>
              <w:rPr>
                <w:rFonts w:ascii="Century Gothic" w:hAnsi="Century Gothic"/>
                <w:sz w:val="16"/>
                <w:szCs w:val="16"/>
              </w:rPr>
            </w:pPr>
            <w:r w:rsidRPr="000606DB">
              <w:rPr>
                <w:rFonts w:ascii="Century Gothic" w:hAnsi="Century Gothic"/>
                <w:iCs/>
                <w:sz w:val="16"/>
                <w:szCs w:val="16"/>
              </w:rPr>
              <w:t>Codes</w:t>
            </w:r>
            <w:r w:rsidRPr="000606DB">
              <w:rPr>
                <w:rFonts w:ascii="Century Gothic" w:hAnsi="Century Gothic"/>
                <w:sz w:val="16"/>
                <w:szCs w:val="16"/>
              </w:rPr>
              <w:t>: In the use of dramatic content:</w:t>
            </w:r>
          </w:p>
        </w:tc>
        <w:tc>
          <w:tcPr>
            <w:tcW w:w="4110" w:type="dxa"/>
          </w:tcPr>
          <w:p w14:paraId="0101E18B" w14:textId="77777777" w:rsidR="000606DB" w:rsidRPr="000606DB" w:rsidRDefault="000606DB" w:rsidP="000606DB">
            <w:pPr>
              <w:pStyle w:val="NormalWeb"/>
              <w:rPr>
                <w:rFonts w:ascii="Century Gothic" w:hAnsi="Century Gothic"/>
                <w:sz w:val="16"/>
                <w:szCs w:val="16"/>
              </w:rPr>
            </w:pPr>
            <w:r w:rsidRPr="000606DB">
              <w:rPr>
                <w:rFonts w:ascii="Century Gothic" w:hAnsi="Century Gothic"/>
                <w:sz w:val="16"/>
                <w:szCs w:val="16"/>
              </w:rPr>
              <w:t>Words</w:t>
            </w:r>
            <w:r w:rsidRPr="000606DB">
              <w:rPr>
                <w:rFonts w:ascii="Century Gothic" w:hAnsi="Century Gothic"/>
                <w:sz w:val="16"/>
                <w:szCs w:val="16"/>
              </w:rPr>
              <w:br/>
              <w:t>Voices</w:t>
            </w:r>
            <w:r w:rsidRPr="000606DB">
              <w:rPr>
                <w:rFonts w:ascii="Century Gothic" w:hAnsi="Century Gothic"/>
                <w:sz w:val="16"/>
                <w:szCs w:val="16"/>
              </w:rPr>
              <w:br/>
              <w:t>Speech</w:t>
            </w:r>
            <w:r w:rsidRPr="000606DB">
              <w:rPr>
                <w:rFonts w:ascii="Century Gothic" w:hAnsi="Century Gothic"/>
                <w:sz w:val="16"/>
                <w:szCs w:val="16"/>
              </w:rPr>
              <w:br/>
              <w:t>Music</w:t>
            </w:r>
            <w:r w:rsidRPr="000606DB">
              <w:rPr>
                <w:rFonts w:ascii="Century Gothic" w:hAnsi="Century Gothic"/>
                <w:sz w:val="16"/>
                <w:szCs w:val="16"/>
              </w:rPr>
              <w:br/>
              <w:t>Ambience</w:t>
            </w:r>
            <w:r w:rsidRPr="000606DB">
              <w:rPr>
                <w:rFonts w:ascii="Century Gothic" w:hAnsi="Century Gothic"/>
                <w:sz w:val="16"/>
                <w:szCs w:val="16"/>
              </w:rPr>
              <w:br/>
              <w:t>Sounds</w:t>
            </w:r>
            <w:r w:rsidRPr="000606DB">
              <w:rPr>
                <w:rFonts w:ascii="Century Gothic" w:hAnsi="Century Gothic"/>
                <w:sz w:val="16"/>
                <w:szCs w:val="16"/>
              </w:rPr>
              <w:br/>
              <w:t>Silence</w:t>
            </w:r>
          </w:p>
        </w:tc>
        <w:tc>
          <w:tcPr>
            <w:tcW w:w="1604" w:type="dxa"/>
          </w:tcPr>
          <w:p w14:paraId="403638E9" w14:textId="77777777" w:rsidR="000606DB" w:rsidRDefault="000606DB" w:rsidP="000606DB">
            <w:pPr>
              <w:pStyle w:val="NormalWeb"/>
              <w:rPr>
                <w:rFonts w:ascii="Century Gothic" w:hAnsi="Century Gothic"/>
              </w:rPr>
            </w:pPr>
          </w:p>
        </w:tc>
      </w:tr>
      <w:tr w:rsidR="000606DB" w14:paraId="5BE7435A" w14:textId="77777777" w:rsidTr="00C76080">
        <w:tc>
          <w:tcPr>
            <w:tcW w:w="2802" w:type="dxa"/>
          </w:tcPr>
          <w:p w14:paraId="49DAFC72" w14:textId="77777777" w:rsidR="000606DB" w:rsidRPr="000606DB" w:rsidRDefault="000606DB" w:rsidP="000606DB">
            <w:pPr>
              <w:spacing w:before="100" w:beforeAutospacing="1" w:after="100" w:afterAutospacing="1"/>
              <w:rPr>
                <w:rFonts w:ascii="Century Gothic" w:hAnsi="Century Gothic"/>
                <w:sz w:val="16"/>
                <w:szCs w:val="16"/>
              </w:rPr>
            </w:pPr>
            <w:r w:rsidRPr="000606DB">
              <w:rPr>
                <w:rFonts w:ascii="Century Gothic" w:hAnsi="Century Gothic"/>
                <w:iCs/>
                <w:sz w:val="16"/>
                <w:szCs w:val="16"/>
              </w:rPr>
              <w:t>Conventions</w:t>
            </w:r>
          </w:p>
          <w:p w14:paraId="7113781A" w14:textId="77777777" w:rsidR="000606DB" w:rsidRPr="000606DB" w:rsidRDefault="000606DB" w:rsidP="000606DB">
            <w:pPr>
              <w:pStyle w:val="NormalWeb"/>
              <w:rPr>
                <w:rFonts w:ascii="Century Gothic" w:hAnsi="Century Gothic"/>
                <w:sz w:val="16"/>
                <w:szCs w:val="16"/>
              </w:rPr>
            </w:pPr>
          </w:p>
        </w:tc>
        <w:tc>
          <w:tcPr>
            <w:tcW w:w="4110" w:type="dxa"/>
          </w:tcPr>
          <w:p w14:paraId="12F383B8" w14:textId="77777777" w:rsidR="000606DB" w:rsidRPr="000606DB" w:rsidRDefault="000606DB" w:rsidP="00C76080">
            <w:pPr>
              <w:pStyle w:val="NormalWeb"/>
              <w:rPr>
                <w:rFonts w:ascii="Century Gothic" w:hAnsi="Century Gothic"/>
                <w:sz w:val="16"/>
                <w:szCs w:val="16"/>
              </w:rPr>
            </w:pPr>
            <w:r w:rsidRPr="000606DB">
              <w:rPr>
                <w:rFonts w:ascii="Century Gothic" w:hAnsi="Century Gothic"/>
                <w:sz w:val="16"/>
                <w:szCs w:val="16"/>
              </w:rPr>
              <w:t>Aural signposting</w:t>
            </w:r>
            <w:r w:rsidRPr="000606DB">
              <w:rPr>
                <w:rFonts w:ascii="Century Gothic" w:hAnsi="Century Gothic"/>
                <w:sz w:val="16"/>
                <w:szCs w:val="16"/>
              </w:rPr>
              <w:br/>
              <w:t>Cliff-hanger endings</w:t>
            </w:r>
            <w:r w:rsidRPr="000606DB">
              <w:rPr>
                <w:rFonts w:ascii="Century Gothic" w:hAnsi="Century Gothic"/>
                <w:sz w:val="16"/>
                <w:szCs w:val="16"/>
              </w:rPr>
              <w:br/>
              <w:t>Flashback</w:t>
            </w:r>
            <w:r w:rsidRPr="000606DB">
              <w:rPr>
                <w:rFonts w:ascii="Century Gothic" w:hAnsi="Century Gothic"/>
                <w:sz w:val="16"/>
                <w:szCs w:val="16"/>
              </w:rPr>
              <w:br/>
              <w:t>Use of fades</w:t>
            </w:r>
            <w:r w:rsidRPr="000606DB">
              <w:rPr>
                <w:rFonts w:ascii="Century Gothic" w:hAnsi="Century Gothic"/>
                <w:sz w:val="16"/>
                <w:szCs w:val="16"/>
              </w:rPr>
              <w:br/>
              <w:t>Use of silence</w:t>
            </w:r>
            <w:r w:rsidRPr="000606DB">
              <w:rPr>
                <w:rFonts w:ascii="Century Gothic" w:hAnsi="Century Gothic"/>
                <w:sz w:val="16"/>
                <w:szCs w:val="16"/>
              </w:rPr>
              <w:br/>
              <w:t>Characterisation</w:t>
            </w:r>
            <w:r w:rsidRPr="000606DB">
              <w:rPr>
                <w:rFonts w:ascii="Century Gothic" w:hAnsi="Century Gothic"/>
                <w:sz w:val="16"/>
                <w:szCs w:val="16"/>
              </w:rPr>
              <w:br/>
              <w:t>Chronological development Narration</w:t>
            </w:r>
            <w:r w:rsidRPr="000606DB">
              <w:rPr>
                <w:rFonts w:ascii="Century Gothic" w:hAnsi="Century Gothic"/>
                <w:sz w:val="16"/>
                <w:szCs w:val="16"/>
              </w:rPr>
              <w:br/>
              <w:t>Direct speech</w:t>
            </w:r>
            <w:r w:rsidRPr="000606DB">
              <w:rPr>
                <w:rFonts w:ascii="Century Gothic" w:hAnsi="Century Gothic"/>
                <w:sz w:val="16"/>
                <w:szCs w:val="16"/>
              </w:rPr>
              <w:br/>
              <w:t>Titles</w:t>
            </w:r>
            <w:r w:rsidRPr="000606DB">
              <w:rPr>
                <w:rFonts w:ascii="Century Gothic" w:hAnsi="Century Gothic"/>
                <w:sz w:val="16"/>
                <w:szCs w:val="16"/>
              </w:rPr>
              <w:br/>
              <w:t>Credits</w:t>
            </w:r>
            <w:r w:rsidRPr="000606DB">
              <w:rPr>
                <w:rFonts w:ascii="Century Gothic" w:hAnsi="Century Gothic"/>
                <w:sz w:val="16"/>
                <w:szCs w:val="16"/>
              </w:rPr>
              <w:br/>
              <w:t>Music</w:t>
            </w:r>
          </w:p>
        </w:tc>
        <w:tc>
          <w:tcPr>
            <w:tcW w:w="1604" w:type="dxa"/>
          </w:tcPr>
          <w:p w14:paraId="2310F081" w14:textId="77777777" w:rsidR="000606DB" w:rsidRDefault="000606DB" w:rsidP="000606DB">
            <w:pPr>
              <w:pStyle w:val="NormalWeb"/>
              <w:rPr>
                <w:rFonts w:ascii="Century Gothic" w:hAnsi="Century Gothic"/>
              </w:rPr>
            </w:pPr>
          </w:p>
        </w:tc>
      </w:tr>
      <w:tr w:rsidR="000606DB" w14:paraId="5C7FF9F7" w14:textId="77777777" w:rsidTr="00C76080">
        <w:tc>
          <w:tcPr>
            <w:tcW w:w="2802" w:type="dxa"/>
          </w:tcPr>
          <w:p w14:paraId="520FC044" w14:textId="77777777" w:rsidR="000606DB" w:rsidRPr="00C76080" w:rsidRDefault="00C76080" w:rsidP="000606DB">
            <w:pPr>
              <w:pStyle w:val="NormalWeb"/>
              <w:rPr>
                <w:rFonts w:ascii="Century Gothic" w:hAnsi="Century Gothic"/>
                <w:sz w:val="16"/>
                <w:szCs w:val="16"/>
              </w:rPr>
            </w:pPr>
            <w:r w:rsidRPr="00C76080">
              <w:rPr>
                <w:rFonts w:ascii="Century Gothic" w:hAnsi="Century Gothic"/>
                <w:i/>
                <w:iCs/>
                <w:sz w:val="16"/>
                <w:szCs w:val="16"/>
              </w:rPr>
              <w:t>Style</w:t>
            </w:r>
            <w:r w:rsidRPr="00C76080">
              <w:rPr>
                <w:rFonts w:ascii="Century Gothic" w:hAnsi="Century Gothic"/>
                <w:sz w:val="16"/>
                <w:szCs w:val="16"/>
              </w:rPr>
              <w:t>:</w:t>
            </w:r>
          </w:p>
        </w:tc>
        <w:tc>
          <w:tcPr>
            <w:tcW w:w="4110" w:type="dxa"/>
          </w:tcPr>
          <w:p w14:paraId="414FD21C" w14:textId="77777777" w:rsidR="000606DB" w:rsidRPr="00C76080" w:rsidRDefault="00C76080" w:rsidP="000606DB">
            <w:pPr>
              <w:pStyle w:val="NormalWeb"/>
              <w:rPr>
                <w:rFonts w:ascii="Century Gothic" w:hAnsi="Century Gothic"/>
                <w:sz w:val="16"/>
                <w:szCs w:val="16"/>
              </w:rPr>
            </w:pPr>
            <w:r>
              <w:rPr>
                <w:rFonts w:ascii="Century Gothic" w:hAnsi="Century Gothic"/>
                <w:sz w:val="16"/>
                <w:szCs w:val="16"/>
              </w:rPr>
              <w:t>A</w:t>
            </w:r>
            <w:r w:rsidRPr="00C76080">
              <w:rPr>
                <w:rFonts w:ascii="Century Gothic" w:hAnsi="Century Gothic"/>
                <w:sz w:val="16"/>
                <w:szCs w:val="16"/>
              </w:rPr>
              <w:t>ppr</w:t>
            </w:r>
            <w:r>
              <w:rPr>
                <w:rFonts w:ascii="Century Gothic" w:hAnsi="Century Gothic"/>
                <w:sz w:val="16"/>
                <w:szCs w:val="16"/>
              </w:rPr>
              <w:t>opriateness to target audience</w:t>
            </w:r>
            <w:r w:rsidRPr="00C76080">
              <w:rPr>
                <w:rFonts w:ascii="Century Gothic" w:hAnsi="Century Gothic"/>
                <w:sz w:val="16"/>
                <w:szCs w:val="16"/>
              </w:rPr>
              <w:br/>
            </w:r>
            <w:r>
              <w:rPr>
                <w:rFonts w:ascii="Century Gothic" w:hAnsi="Century Gothic"/>
                <w:sz w:val="16"/>
                <w:szCs w:val="16"/>
              </w:rPr>
              <w:t>Dramatic reconstruction</w:t>
            </w:r>
            <w:r w:rsidRPr="00C76080">
              <w:rPr>
                <w:rFonts w:ascii="Century Gothic" w:hAnsi="Century Gothic"/>
                <w:sz w:val="16"/>
                <w:szCs w:val="16"/>
              </w:rPr>
              <w:t xml:space="preserve"> </w:t>
            </w:r>
            <w:r w:rsidRPr="00C76080">
              <w:rPr>
                <w:rFonts w:ascii="Century Gothic" w:hAnsi="Century Gothic"/>
                <w:sz w:val="16"/>
                <w:szCs w:val="16"/>
              </w:rPr>
              <w:br/>
            </w:r>
            <w:r>
              <w:rPr>
                <w:rFonts w:ascii="Century Gothic" w:hAnsi="Century Gothic"/>
                <w:sz w:val="16"/>
                <w:szCs w:val="16"/>
              </w:rPr>
              <w:t>S</w:t>
            </w:r>
            <w:r w:rsidRPr="00C76080">
              <w:rPr>
                <w:rFonts w:ascii="Century Gothic" w:hAnsi="Century Gothic"/>
                <w:sz w:val="16"/>
                <w:szCs w:val="16"/>
              </w:rPr>
              <w:t xml:space="preserve">tyles, </w:t>
            </w:r>
            <w:proofErr w:type="spellStart"/>
            <w:r w:rsidRPr="00C76080">
              <w:rPr>
                <w:rFonts w:ascii="Century Gothic" w:hAnsi="Century Gothic"/>
                <w:i/>
                <w:sz w:val="16"/>
                <w:szCs w:val="16"/>
              </w:rPr>
              <w:t>eg</w:t>
            </w:r>
            <w:proofErr w:type="spellEnd"/>
            <w:r w:rsidRPr="00C76080">
              <w:rPr>
                <w:rFonts w:ascii="Century Gothic" w:hAnsi="Century Gothic"/>
                <w:i/>
                <w:sz w:val="16"/>
                <w:szCs w:val="16"/>
              </w:rPr>
              <w:t xml:space="preserve"> traditional, post-modern; radio </w:t>
            </w:r>
            <w:r>
              <w:rPr>
                <w:rFonts w:ascii="Century Gothic" w:hAnsi="Century Gothic"/>
                <w:i/>
                <w:sz w:val="16"/>
                <w:szCs w:val="16"/>
              </w:rPr>
              <w:t>drama as ‘theatre of the mind’</w:t>
            </w:r>
            <w:r w:rsidRPr="00C76080">
              <w:rPr>
                <w:rFonts w:ascii="Century Gothic" w:hAnsi="Century Gothic"/>
                <w:i/>
                <w:sz w:val="16"/>
                <w:szCs w:val="16"/>
              </w:rPr>
              <w:br/>
            </w:r>
            <w:r>
              <w:rPr>
                <w:rFonts w:ascii="Century Gothic" w:hAnsi="Century Gothic"/>
                <w:sz w:val="16"/>
                <w:szCs w:val="16"/>
              </w:rPr>
              <w:t>C</w:t>
            </w:r>
            <w:r w:rsidRPr="00C76080">
              <w:rPr>
                <w:rFonts w:ascii="Century Gothic" w:hAnsi="Century Gothic"/>
                <w:sz w:val="16"/>
                <w:szCs w:val="16"/>
              </w:rPr>
              <w:t>reation of mood or location (effects, acoustics)</w:t>
            </w:r>
          </w:p>
        </w:tc>
        <w:tc>
          <w:tcPr>
            <w:tcW w:w="1604" w:type="dxa"/>
          </w:tcPr>
          <w:p w14:paraId="2E3C5B1C" w14:textId="77777777" w:rsidR="000606DB" w:rsidRDefault="000606DB" w:rsidP="000606DB">
            <w:pPr>
              <w:pStyle w:val="NormalWeb"/>
              <w:rPr>
                <w:rFonts w:ascii="Century Gothic" w:hAnsi="Century Gothic"/>
              </w:rPr>
            </w:pPr>
          </w:p>
        </w:tc>
      </w:tr>
      <w:tr w:rsidR="000606DB" w14:paraId="6E958F6B" w14:textId="77777777" w:rsidTr="00C76080">
        <w:tc>
          <w:tcPr>
            <w:tcW w:w="2802" w:type="dxa"/>
          </w:tcPr>
          <w:p w14:paraId="34A56CCC" w14:textId="77777777" w:rsidR="000606DB" w:rsidRPr="00C76080" w:rsidRDefault="00C76080" w:rsidP="000606DB">
            <w:pPr>
              <w:pStyle w:val="NormalWeb"/>
              <w:rPr>
                <w:rFonts w:ascii="Century Gothic" w:hAnsi="Century Gothic"/>
                <w:sz w:val="16"/>
                <w:szCs w:val="16"/>
              </w:rPr>
            </w:pPr>
            <w:r w:rsidRPr="00C76080">
              <w:rPr>
                <w:rFonts w:ascii="Century Gothic" w:hAnsi="Century Gothic"/>
                <w:i/>
                <w:iCs/>
                <w:sz w:val="16"/>
                <w:szCs w:val="16"/>
              </w:rPr>
              <w:t>Structure</w:t>
            </w:r>
          </w:p>
        </w:tc>
        <w:tc>
          <w:tcPr>
            <w:tcW w:w="4110" w:type="dxa"/>
          </w:tcPr>
          <w:p w14:paraId="494B8F72" w14:textId="77777777" w:rsidR="000606DB" w:rsidRPr="00C76080" w:rsidRDefault="00C76080" w:rsidP="000606DB">
            <w:pPr>
              <w:pStyle w:val="NormalWeb"/>
              <w:rPr>
                <w:rFonts w:ascii="Century Gothic" w:hAnsi="Century Gothic"/>
                <w:sz w:val="16"/>
                <w:szCs w:val="16"/>
              </w:rPr>
            </w:pPr>
            <w:r w:rsidRPr="00C76080">
              <w:rPr>
                <w:rFonts w:ascii="Century Gothic" w:hAnsi="Century Gothic"/>
                <w:sz w:val="16"/>
                <w:szCs w:val="16"/>
              </w:rPr>
              <w:t>Duration</w:t>
            </w:r>
            <w:r w:rsidRPr="00C76080">
              <w:rPr>
                <w:rFonts w:ascii="Century Gothic" w:hAnsi="Century Gothic"/>
                <w:sz w:val="16"/>
                <w:szCs w:val="16"/>
              </w:rPr>
              <w:br/>
              <w:t>Narrative structure</w:t>
            </w:r>
            <w:r w:rsidRPr="00C76080">
              <w:rPr>
                <w:rFonts w:ascii="Century Gothic" w:hAnsi="Century Gothic"/>
                <w:sz w:val="16"/>
                <w:szCs w:val="16"/>
              </w:rPr>
              <w:br/>
              <w:t>Development of plot</w:t>
            </w:r>
          </w:p>
        </w:tc>
        <w:tc>
          <w:tcPr>
            <w:tcW w:w="1604" w:type="dxa"/>
          </w:tcPr>
          <w:p w14:paraId="72CAF13C" w14:textId="77777777" w:rsidR="000606DB" w:rsidRDefault="000606DB" w:rsidP="000606DB">
            <w:pPr>
              <w:pStyle w:val="NormalWeb"/>
              <w:rPr>
                <w:rFonts w:ascii="Century Gothic" w:hAnsi="Century Gothic"/>
              </w:rPr>
            </w:pPr>
          </w:p>
        </w:tc>
      </w:tr>
    </w:tbl>
    <w:p w14:paraId="7AABE930" w14:textId="77777777" w:rsidR="00C3336F" w:rsidRPr="00C3336F" w:rsidRDefault="00C76080" w:rsidP="00C3336F">
      <w:pPr>
        <w:pStyle w:val="NormalWeb"/>
        <w:rPr>
          <w:rFonts w:ascii="Century Gothic" w:hAnsi="Century Gothic"/>
          <w:sz w:val="16"/>
          <w:szCs w:val="16"/>
        </w:rPr>
      </w:pPr>
      <w:r w:rsidRPr="00C3336F">
        <w:rPr>
          <w:rFonts w:ascii="Century Gothic" w:hAnsi="Century Gothic"/>
          <w:sz w:val="16"/>
          <w:szCs w:val="16"/>
        </w:rPr>
        <w:t>Final grade depends on how well each section is evaluated</w:t>
      </w:r>
      <w:r w:rsidR="00C3336F" w:rsidRPr="00C3336F">
        <w:rPr>
          <w:sz w:val="16"/>
          <w:szCs w:val="16"/>
        </w:rPr>
        <w:tab/>
      </w:r>
    </w:p>
    <w:tbl>
      <w:tblPr>
        <w:tblStyle w:val="TableGrid"/>
        <w:tblW w:w="0" w:type="auto"/>
        <w:tblLook w:val="04A0" w:firstRow="1" w:lastRow="0" w:firstColumn="1" w:lastColumn="0" w:noHBand="0" w:noVBand="1"/>
      </w:tblPr>
      <w:tblGrid>
        <w:gridCol w:w="2838"/>
        <w:gridCol w:w="2839"/>
        <w:gridCol w:w="2839"/>
      </w:tblGrid>
      <w:tr w:rsidR="00C3336F" w14:paraId="28DF91D2" w14:textId="77777777" w:rsidTr="00C3336F">
        <w:tc>
          <w:tcPr>
            <w:tcW w:w="2838" w:type="dxa"/>
            <w:shd w:val="clear" w:color="auto" w:fill="EAF1DD" w:themeFill="accent3" w:themeFillTint="33"/>
          </w:tcPr>
          <w:p w14:paraId="301DD73E" w14:textId="77777777" w:rsidR="00C3336F" w:rsidRPr="000606DB" w:rsidRDefault="00C3336F" w:rsidP="00CF08E2">
            <w:pPr>
              <w:spacing w:before="100" w:beforeAutospacing="1" w:after="100" w:afterAutospacing="1"/>
              <w:rPr>
                <w:rFonts w:ascii="Century Gothic" w:hAnsi="Century Gothic" w:cs="Times New Roman"/>
                <w:sz w:val="16"/>
                <w:szCs w:val="16"/>
              </w:rPr>
            </w:pPr>
            <w:r w:rsidRPr="000606DB">
              <w:rPr>
                <w:rFonts w:ascii="Century Gothic" w:hAnsi="Century Gothic" w:cs="Times New Roman"/>
                <w:sz w:val="16"/>
                <w:szCs w:val="16"/>
              </w:rPr>
              <w:t>P</w:t>
            </w:r>
            <w:r w:rsidRPr="000606DB">
              <w:rPr>
                <w:rFonts w:ascii="Century Gothic" w:hAnsi="Century Gothic" w:cs="Times New Roman"/>
                <w:b/>
                <w:sz w:val="16"/>
                <w:szCs w:val="16"/>
              </w:rPr>
              <w:t>1</w:t>
            </w:r>
            <w:r w:rsidRPr="000606DB">
              <w:rPr>
                <w:rFonts w:ascii="Century Gothic" w:hAnsi="Century Gothic" w:cs="Times New Roman"/>
                <w:sz w:val="16"/>
                <w:szCs w:val="16"/>
              </w:rPr>
              <w:t xml:space="preserve"> describe the codes, conventions style and structure of different genres of radio drama with some appropriate use of subject terminology </w:t>
            </w:r>
          </w:p>
          <w:p w14:paraId="03D7224B" w14:textId="77777777" w:rsidR="00C3336F" w:rsidRPr="000606DB" w:rsidRDefault="00C3336F" w:rsidP="00CF08E2">
            <w:pPr>
              <w:pStyle w:val="NormalWeb"/>
              <w:rPr>
                <w:rFonts w:ascii="Century Gothic" w:hAnsi="Century Gothic"/>
                <w:sz w:val="16"/>
                <w:szCs w:val="16"/>
              </w:rPr>
            </w:pPr>
          </w:p>
        </w:tc>
        <w:tc>
          <w:tcPr>
            <w:tcW w:w="2839" w:type="dxa"/>
            <w:shd w:val="clear" w:color="auto" w:fill="EAF1DD" w:themeFill="accent3" w:themeFillTint="33"/>
          </w:tcPr>
          <w:p w14:paraId="6F4B56A2" w14:textId="77777777" w:rsidR="00C3336F" w:rsidRPr="000606DB" w:rsidRDefault="00C3336F" w:rsidP="00CF08E2">
            <w:pPr>
              <w:spacing w:before="100" w:beforeAutospacing="1" w:after="100" w:afterAutospacing="1"/>
              <w:rPr>
                <w:rFonts w:ascii="Century Gothic" w:hAnsi="Century Gothic" w:cs="Times New Roman"/>
                <w:sz w:val="16"/>
                <w:szCs w:val="16"/>
              </w:rPr>
            </w:pPr>
            <w:r w:rsidRPr="000606DB">
              <w:rPr>
                <w:rFonts w:ascii="Century Gothic" w:hAnsi="Century Gothic" w:cs="Times New Roman"/>
                <w:b/>
                <w:bCs/>
                <w:color w:val="002159"/>
                <w:sz w:val="16"/>
                <w:szCs w:val="16"/>
              </w:rPr>
              <w:t xml:space="preserve">M1 </w:t>
            </w:r>
            <w:r w:rsidRPr="000606DB">
              <w:rPr>
                <w:rFonts w:ascii="Century Gothic" w:hAnsi="Century Gothic" w:cs="Times New Roman"/>
                <w:sz w:val="16"/>
                <w:szCs w:val="16"/>
              </w:rPr>
              <w:t xml:space="preserve">explain in detail the codes, conventions, style and </w:t>
            </w:r>
            <w:r>
              <w:rPr>
                <w:rFonts w:ascii="Century Gothic" w:hAnsi="Century Gothic" w:cs="Times New Roman"/>
                <w:sz w:val="16"/>
                <w:szCs w:val="16"/>
              </w:rPr>
              <w:t xml:space="preserve">structure of different genres of radio drama </w:t>
            </w:r>
            <w:r w:rsidRPr="000606DB">
              <w:rPr>
                <w:rFonts w:ascii="Century Gothic" w:hAnsi="Century Gothic" w:cs="Times New Roman"/>
                <w:sz w:val="16"/>
                <w:szCs w:val="16"/>
              </w:rPr>
              <w:t>with reference to detailed illustrative examples and with generally correct use of subject terminology</w:t>
            </w:r>
          </w:p>
        </w:tc>
        <w:tc>
          <w:tcPr>
            <w:tcW w:w="2839" w:type="dxa"/>
            <w:shd w:val="clear" w:color="auto" w:fill="EAF1DD" w:themeFill="accent3" w:themeFillTint="33"/>
          </w:tcPr>
          <w:p w14:paraId="38477851" w14:textId="77777777" w:rsidR="00C3336F" w:rsidRPr="000606DB" w:rsidRDefault="00C3336F" w:rsidP="00CF08E2">
            <w:pPr>
              <w:spacing w:before="100" w:beforeAutospacing="1" w:after="100" w:afterAutospacing="1"/>
              <w:rPr>
                <w:rFonts w:ascii="Century Gothic" w:hAnsi="Century Gothic" w:cs="Times New Roman"/>
                <w:sz w:val="16"/>
                <w:szCs w:val="16"/>
              </w:rPr>
            </w:pPr>
            <w:r w:rsidRPr="000606DB">
              <w:rPr>
                <w:rFonts w:ascii="Century Gothic" w:hAnsi="Century Gothic" w:cs="Times New Roman"/>
                <w:b/>
                <w:bCs/>
                <w:color w:val="002159"/>
                <w:sz w:val="16"/>
                <w:szCs w:val="16"/>
              </w:rPr>
              <w:t xml:space="preserve">D1 </w:t>
            </w:r>
            <w:r w:rsidRPr="000606DB">
              <w:rPr>
                <w:rFonts w:ascii="Century Gothic" w:hAnsi="Century Gothic" w:cs="Times New Roman"/>
                <w:sz w:val="16"/>
                <w:szCs w:val="16"/>
              </w:rPr>
              <w:t>critically evaluate the codes, conventions, style and structure of different genres of radio with supporting arg</w:t>
            </w:r>
            <w:r>
              <w:rPr>
                <w:rFonts w:ascii="Century Gothic" w:hAnsi="Century Gothic" w:cs="Times New Roman"/>
                <w:sz w:val="16"/>
                <w:szCs w:val="16"/>
              </w:rPr>
              <w:t xml:space="preserve">uments and elucidated examples, </w:t>
            </w:r>
            <w:r w:rsidRPr="000606DB">
              <w:rPr>
                <w:rFonts w:ascii="Century Gothic" w:hAnsi="Century Gothic" w:cs="Times New Roman"/>
                <w:sz w:val="16"/>
                <w:szCs w:val="16"/>
              </w:rPr>
              <w:t>consistently using subject terminology correctly</w:t>
            </w:r>
          </w:p>
        </w:tc>
      </w:tr>
      <w:tr w:rsidR="00C3336F" w14:paraId="1BCF0F57" w14:textId="77777777" w:rsidTr="00C3336F">
        <w:tc>
          <w:tcPr>
            <w:tcW w:w="2838" w:type="dxa"/>
          </w:tcPr>
          <w:p w14:paraId="23E9E953" w14:textId="77777777" w:rsidR="00C3336F" w:rsidRPr="000606DB" w:rsidRDefault="00C3336F" w:rsidP="00CF08E2">
            <w:pPr>
              <w:pStyle w:val="NormalWeb"/>
              <w:rPr>
                <w:rFonts w:ascii="Century Gothic" w:hAnsi="Century Gothic"/>
                <w:sz w:val="16"/>
                <w:szCs w:val="16"/>
              </w:rPr>
            </w:pPr>
            <w:r w:rsidRPr="000606DB">
              <w:rPr>
                <w:rFonts w:ascii="Century Gothic" w:hAnsi="Century Gothic"/>
                <w:sz w:val="16"/>
                <w:szCs w:val="16"/>
              </w:rPr>
              <w:t xml:space="preserve">There will be evidence of some recognition of the codes of voices, sounds, music and silence, and understanding of some conventions in a limited number of styles and structures of radio drama scripts. </w:t>
            </w:r>
          </w:p>
        </w:tc>
        <w:tc>
          <w:tcPr>
            <w:tcW w:w="2839" w:type="dxa"/>
          </w:tcPr>
          <w:p w14:paraId="5FA8EC4B" w14:textId="77777777" w:rsidR="00C3336F" w:rsidRPr="000606DB" w:rsidRDefault="00C3336F" w:rsidP="00CF08E2">
            <w:pPr>
              <w:pStyle w:val="NormalWeb"/>
              <w:rPr>
                <w:rFonts w:ascii="Century Gothic" w:hAnsi="Century Gothic"/>
                <w:sz w:val="16"/>
                <w:szCs w:val="16"/>
              </w:rPr>
            </w:pPr>
            <w:r w:rsidRPr="000606DB">
              <w:rPr>
                <w:rFonts w:ascii="Century Gothic" w:hAnsi="Century Gothic"/>
                <w:sz w:val="16"/>
                <w:szCs w:val="16"/>
              </w:rPr>
              <w:t xml:space="preserve">Learners will discuss in some detail and in context the key characteristics of the recognised codes, conventions, styles and structures of radio drama, providing a range of detailed illustrative and relevant examples. </w:t>
            </w:r>
          </w:p>
        </w:tc>
        <w:tc>
          <w:tcPr>
            <w:tcW w:w="2839" w:type="dxa"/>
          </w:tcPr>
          <w:p w14:paraId="6E7DDC99" w14:textId="77777777" w:rsidR="00C3336F" w:rsidRPr="000606DB" w:rsidRDefault="00C3336F" w:rsidP="00CF08E2">
            <w:pPr>
              <w:pStyle w:val="NormalWeb"/>
              <w:rPr>
                <w:rFonts w:ascii="Century Gothic" w:hAnsi="Century Gothic"/>
                <w:sz w:val="16"/>
                <w:szCs w:val="16"/>
              </w:rPr>
            </w:pPr>
            <w:r w:rsidRPr="000606DB">
              <w:rPr>
                <w:rFonts w:ascii="Century Gothic" w:hAnsi="Century Gothic"/>
                <w:sz w:val="16"/>
                <w:szCs w:val="16"/>
              </w:rPr>
              <w:t>Learners will justify their ideas and points made in detailed analysis and a thorough critical review of</w:t>
            </w:r>
            <w:r w:rsidRPr="000606DB">
              <w:rPr>
                <w:rFonts w:ascii="Century Gothic" w:hAnsi="Century Gothic"/>
                <w:sz w:val="16"/>
                <w:szCs w:val="16"/>
              </w:rPr>
              <w:br/>
              <w:t xml:space="preserve">the codes, conventions, styles and structures of radio drama, using supporting arguments and elucidated examples. </w:t>
            </w:r>
          </w:p>
          <w:p w14:paraId="6D84D43D" w14:textId="77777777" w:rsidR="00C3336F" w:rsidRPr="000606DB" w:rsidRDefault="00C3336F" w:rsidP="00CF08E2">
            <w:pPr>
              <w:pStyle w:val="NormalWeb"/>
              <w:rPr>
                <w:rFonts w:ascii="Century Gothic" w:hAnsi="Century Gothic"/>
                <w:sz w:val="16"/>
                <w:szCs w:val="16"/>
              </w:rPr>
            </w:pPr>
          </w:p>
        </w:tc>
      </w:tr>
      <w:tr w:rsidR="00C3336F" w14:paraId="7D450094" w14:textId="77777777" w:rsidTr="00C3336F">
        <w:tc>
          <w:tcPr>
            <w:tcW w:w="2838" w:type="dxa"/>
          </w:tcPr>
          <w:p w14:paraId="718C34B9" w14:textId="77777777" w:rsidR="00C3336F" w:rsidRDefault="00C3336F" w:rsidP="00C3336F">
            <w:pPr>
              <w:tabs>
                <w:tab w:val="left" w:pos="1392"/>
              </w:tabs>
            </w:pPr>
            <w:r w:rsidRPr="000606DB">
              <w:rPr>
                <w:rFonts w:ascii="Century Gothic" w:hAnsi="Century Gothic"/>
                <w:sz w:val="16"/>
                <w:szCs w:val="16"/>
              </w:rPr>
              <w:t>Description of these codes and conventions will be accurate and fairly full but the understanding of style, treatment, format and form will be basic and there will be little or no exemplification.</w:t>
            </w:r>
          </w:p>
        </w:tc>
        <w:tc>
          <w:tcPr>
            <w:tcW w:w="2839" w:type="dxa"/>
          </w:tcPr>
          <w:p w14:paraId="2ACF9F49" w14:textId="77777777" w:rsidR="00C3336F" w:rsidRDefault="00C3336F" w:rsidP="00C3336F">
            <w:pPr>
              <w:tabs>
                <w:tab w:val="left" w:pos="1392"/>
              </w:tabs>
            </w:pPr>
            <w:r w:rsidRPr="000606DB">
              <w:rPr>
                <w:rFonts w:ascii="Century Gothic" w:hAnsi="Century Gothic"/>
                <w:sz w:val="16"/>
                <w:szCs w:val="16"/>
              </w:rPr>
              <w:t>The choice of examples will cover most of the points being made. Conclusions drawn will be based on detailed research and show understanding.</w:t>
            </w:r>
          </w:p>
        </w:tc>
        <w:tc>
          <w:tcPr>
            <w:tcW w:w="2839" w:type="dxa"/>
          </w:tcPr>
          <w:p w14:paraId="7A1E7394" w14:textId="77777777" w:rsidR="00C3336F" w:rsidRDefault="00C3336F" w:rsidP="00C3336F">
            <w:pPr>
              <w:tabs>
                <w:tab w:val="left" w:pos="1392"/>
              </w:tabs>
            </w:pPr>
            <w:r w:rsidRPr="000606DB">
              <w:rPr>
                <w:rFonts w:ascii="Century Gothic" w:hAnsi="Century Gothic"/>
                <w:sz w:val="16"/>
                <w:szCs w:val="16"/>
              </w:rPr>
              <w:t>Conclusions drawn will be based on substantial research and demonstrate depth of understanding. The choice of examples will be excellent and will demonstrate a sophisticated approach.</w:t>
            </w:r>
          </w:p>
        </w:tc>
      </w:tr>
      <w:tr w:rsidR="00C3336F" w14:paraId="777185CE" w14:textId="77777777" w:rsidTr="00C3336F">
        <w:tc>
          <w:tcPr>
            <w:tcW w:w="2838" w:type="dxa"/>
          </w:tcPr>
          <w:p w14:paraId="5B342BDE" w14:textId="77777777" w:rsidR="00C3336F" w:rsidRDefault="00C3336F" w:rsidP="00C3336F">
            <w:pPr>
              <w:tabs>
                <w:tab w:val="left" w:pos="1392"/>
              </w:tabs>
            </w:pPr>
            <w:r w:rsidRPr="000606DB">
              <w:rPr>
                <w:rFonts w:ascii="Century Gothic" w:hAnsi="Century Gothic"/>
                <w:sz w:val="16"/>
                <w:szCs w:val="16"/>
              </w:rPr>
              <w:t>Evidence will show a basic understanding of technical terminology but learners will generally be unsure about this vocabulary and will make fairly frequent mistakes when they do use it</w:t>
            </w:r>
          </w:p>
        </w:tc>
        <w:tc>
          <w:tcPr>
            <w:tcW w:w="2839" w:type="dxa"/>
          </w:tcPr>
          <w:p w14:paraId="7B83D875" w14:textId="77777777" w:rsidR="00C3336F" w:rsidRPr="000606DB" w:rsidRDefault="00C3336F" w:rsidP="00CF08E2">
            <w:pPr>
              <w:pStyle w:val="NormalWeb"/>
              <w:rPr>
                <w:rFonts w:ascii="Century Gothic" w:hAnsi="Century Gothic"/>
                <w:sz w:val="16"/>
                <w:szCs w:val="16"/>
              </w:rPr>
            </w:pPr>
            <w:r w:rsidRPr="000606DB">
              <w:rPr>
                <w:rFonts w:ascii="Century Gothic" w:hAnsi="Century Gothic"/>
                <w:sz w:val="16"/>
                <w:szCs w:val="16"/>
              </w:rPr>
              <w:t>Learners will explain many of the ways in which the codes integrate and, although the work will be detailed, it will not be very analytical. Learners will use technical vocabulary for the most part correctly, but may make mistakes or be unsure about usage at times</w:t>
            </w:r>
          </w:p>
        </w:tc>
        <w:tc>
          <w:tcPr>
            <w:tcW w:w="2839" w:type="dxa"/>
          </w:tcPr>
          <w:p w14:paraId="0C140787" w14:textId="77777777" w:rsidR="00C3336F" w:rsidRDefault="00C3336F" w:rsidP="00C3336F">
            <w:pPr>
              <w:tabs>
                <w:tab w:val="left" w:pos="1392"/>
              </w:tabs>
            </w:pPr>
            <w:r w:rsidRPr="000606DB">
              <w:rPr>
                <w:rFonts w:ascii="Century Gothic" w:hAnsi="Century Gothic"/>
                <w:sz w:val="16"/>
                <w:szCs w:val="16"/>
              </w:rPr>
              <w:t>Learners will be able to critically analyse, rather than describe, approaches to radio drama, the processes and products, making well-reasoned connections between decisions taken in pre-production and their effect on learning outcomes</w:t>
            </w:r>
          </w:p>
        </w:tc>
      </w:tr>
    </w:tbl>
    <w:p w14:paraId="59271FC7" w14:textId="77777777" w:rsidR="006E3D3B" w:rsidRDefault="006E3D3B" w:rsidP="00C3336F">
      <w:pPr>
        <w:tabs>
          <w:tab w:val="left" w:pos="1392"/>
        </w:tabs>
      </w:pPr>
    </w:p>
    <w:p w14:paraId="4CFAFD85" w14:textId="77777777" w:rsidR="00C3336F" w:rsidRDefault="00C3336F" w:rsidP="00C3336F">
      <w:pPr>
        <w:tabs>
          <w:tab w:val="left" w:pos="1392"/>
        </w:tabs>
      </w:pPr>
    </w:p>
    <w:p w14:paraId="53DCA431" w14:textId="77777777" w:rsidR="00C3336F" w:rsidRPr="00C3336F" w:rsidRDefault="00C3336F" w:rsidP="00C3336F">
      <w:pPr>
        <w:tabs>
          <w:tab w:val="left" w:pos="1392"/>
        </w:tabs>
        <w:rPr>
          <w:rFonts w:ascii="Century Gothic" w:hAnsi="Century Gothic"/>
          <w:sz w:val="20"/>
          <w:szCs w:val="20"/>
        </w:rPr>
      </w:pPr>
      <w:r w:rsidRPr="00C3336F">
        <w:rPr>
          <w:rFonts w:ascii="Century Gothic" w:hAnsi="Century Gothic"/>
          <w:b/>
          <w:sz w:val="20"/>
          <w:szCs w:val="20"/>
        </w:rPr>
        <w:t>Feedback:</w:t>
      </w:r>
      <w:r w:rsidRPr="00C3336F">
        <w:rPr>
          <w:rFonts w:ascii="Century Gothic" w:hAnsi="Century Gothic"/>
          <w:sz w:val="20"/>
          <w:szCs w:val="20"/>
        </w:rPr>
        <w:t xml:space="preserve"> </w:t>
      </w:r>
      <w:r>
        <w:rPr>
          <w:rFonts w:ascii="Century Gothic" w:hAnsi="Century Gothic"/>
          <w:sz w:val="20"/>
          <w:szCs w:val="20"/>
        </w:rPr>
        <w:t>(How can stu</w:t>
      </w:r>
      <w:bookmarkStart w:id="0" w:name="_GoBack"/>
      <w:bookmarkEnd w:id="0"/>
      <w:r>
        <w:rPr>
          <w:rFonts w:ascii="Century Gothic" w:hAnsi="Century Gothic"/>
          <w:sz w:val="20"/>
          <w:szCs w:val="20"/>
        </w:rPr>
        <w:t>dents improve?)</w:t>
      </w:r>
    </w:p>
    <w:sectPr w:rsidR="00C3336F" w:rsidRPr="00C3336F" w:rsidSect="006E3D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umanist521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AF"/>
    <w:multiLevelType w:val="multilevel"/>
    <w:tmpl w:val="4B54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F0329"/>
    <w:multiLevelType w:val="hybridMultilevel"/>
    <w:tmpl w:val="B10C9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577FC9"/>
    <w:multiLevelType w:val="multilevel"/>
    <w:tmpl w:val="1868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4F4A4A"/>
    <w:multiLevelType w:val="hybridMultilevel"/>
    <w:tmpl w:val="6B08A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6155C1"/>
    <w:multiLevelType w:val="multilevel"/>
    <w:tmpl w:val="2AE4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C5"/>
    <w:rsid w:val="000606DB"/>
    <w:rsid w:val="006E3D3B"/>
    <w:rsid w:val="00C3336F"/>
    <w:rsid w:val="00C675C5"/>
    <w:rsid w:val="00C76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A2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6D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60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6D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60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31559">
      <w:bodyDiv w:val="1"/>
      <w:marLeft w:val="0"/>
      <w:marRight w:val="0"/>
      <w:marTop w:val="0"/>
      <w:marBottom w:val="0"/>
      <w:divBdr>
        <w:top w:val="none" w:sz="0" w:space="0" w:color="auto"/>
        <w:left w:val="none" w:sz="0" w:space="0" w:color="auto"/>
        <w:bottom w:val="none" w:sz="0" w:space="0" w:color="auto"/>
        <w:right w:val="none" w:sz="0" w:space="0" w:color="auto"/>
      </w:divBdr>
      <w:divsChild>
        <w:div w:id="271473311">
          <w:marLeft w:val="0"/>
          <w:marRight w:val="0"/>
          <w:marTop w:val="0"/>
          <w:marBottom w:val="0"/>
          <w:divBdr>
            <w:top w:val="none" w:sz="0" w:space="0" w:color="auto"/>
            <w:left w:val="none" w:sz="0" w:space="0" w:color="auto"/>
            <w:bottom w:val="none" w:sz="0" w:space="0" w:color="auto"/>
            <w:right w:val="none" w:sz="0" w:space="0" w:color="auto"/>
          </w:divBdr>
          <w:divsChild>
            <w:div w:id="1870024920">
              <w:marLeft w:val="0"/>
              <w:marRight w:val="0"/>
              <w:marTop w:val="0"/>
              <w:marBottom w:val="0"/>
              <w:divBdr>
                <w:top w:val="none" w:sz="0" w:space="0" w:color="auto"/>
                <w:left w:val="none" w:sz="0" w:space="0" w:color="auto"/>
                <w:bottom w:val="none" w:sz="0" w:space="0" w:color="auto"/>
                <w:right w:val="none" w:sz="0" w:space="0" w:color="auto"/>
              </w:divBdr>
              <w:divsChild>
                <w:div w:id="1380664808">
                  <w:marLeft w:val="0"/>
                  <w:marRight w:val="0"/>
                  <w:marTop w:val="0"/>
                  <w:marBottom w:val="0"/>
                  <w:divBdr>
                    <w:top w:val="none" w:sz="0" w:space="0" w:color="auto"/>
                    <w:left w:val="none" w:sz="0" w:space="0" w:color="auto"/>
                    <w:bottom w:val="none" w:sz="0" w:space="0" w:color="auto"/>
                    <w:right w:val="none" w:sz="0" w:space="0" w:color="auto"/>
                  </w:divBdr>
                  <w:divsChild>
                    <w:div w:id="19303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07589">
      <w:bodyDiv w:val="1"/>
      <w:marLeft w:val="0"/>
      <w:marRight w:val="0"/>
      <w:marTop w:val="0"/>
      <w:marBottom w:val="0"/>
      <w:divBdr>
        <w:top w:val="none" w:sz="0" w:space="0" w:color="auto"/>
        <w:left w:val="none" w:sz="0" w:space="0" w:color="auto"/>
        <w:bottom w:val="none" w:sz="0" w:space="0" w:color="auto"/>
        <w:right w:val="none" w:sz="0" w:space="0" w:color="auto"/>
      </w:divBdr>
      <w:divsChild>
        <w:div w:id="949707463">
          <w:marLeft w:val="0"/>
          <w:marRight w:val="0"/>
          <w:marTop w:val="0"/>
          <w:marBottom w:val="0"/>
          <w:divBdr>
            <w:top w:val="none" w:sz="0" w:space="0" w:color="auto"/>
            <w:left w:val="none" w:sz="0" w:space="0" w:color="auto"/>
            <w:bottom w:val="none" w:sz="0" w:space="0" w:color="auto"/>
            <w:right w:val="none" w:sz="0" w:space="0" w:color="auto"/>
          </w:divBdr>
          <w:divsChild>
            <w:div w:id="1468477310">
              <w:marLeft w:val="0"/>
              <w:marRight w:val="0"/>
              <w:marTop w:val="0"/>
              <w:marBottom w:val="0"/>
              <w:divBdr>
                <w:top w:val="none" w:sz="0" w:space="0" w:color="auto"/>
                <w:left w:val="none" w:sz="0" w:space="0" w:color="auto"/>
                <w:bottom w:val="none" w:sz="0" w:space="0" w:color="auto"/>
                <w:right w:val="none" w:sz="0" w:space="0" w:color="auto"/>
              </w:divBdr>
              <w:divsChild>
                <w:div w:id="630209542">
                  <w:marLeft w:val="0"/>
                  <w:marRight w:val="0"/>
                  <w:marTop w:val="0"/>
                  <w:marBottom w:val="0"/>
                  <w:divBdr>
                    <w:top w:val="none" w:sz="0" w:space="0" w:color="auto"/>
                    <w:left w:val="none" w:sz="0" w:space="0" w:color="auto"/>
                    <w:bottom w:val="none" w:sz="0" w:space="0" w:color="auto"/>
                    <w:right w:val="none" w:sz="0" w:space="0" w:color="auto"/>
                  </w:divBdr>
                </w:div>
              </w:divsChild>
            </w:div>
            <w:div w:id="1621036297">
              <w:marLeft w:val="0"/>
              <w:marRight w:val="0"/>
              <w:marTop w:val="0"/>
              <w:marBottom w:val="0"/>
              <w:divBdr>
                <w:top w:val="none" w:sz="0" w:space="0" w:color="auto"/>
                <w:left w:val="none" w:sz="0" w:space="0" w:color="auto"/>
                <w:bottom w:val="none" w:sz="0" w:space="0" w:color="auto"/>
                <w:right w:val="none" w:sz="0" w:space="0" w:color="auto"/>
              </w:divBdr>
              <w:divsChild>
                <w:div w:id="237714215">
                  <w:marLeft w:val="0"/>
                  <w:marRight w:val="0"/>
                  <w:marTop w:val="0"/>
                  <w:marBottom w:val="0"/>
                  <w:divBdr>
                    <w:top w:val="none" w:sz="0" w:space="0" w:color="auto"/>
                    <w:left w:val="none" w:sz="0" w:space="0" w:color="auto"/>
                    <w:bottom w:val="none" w:sz="0" w:space="0" w:color="auto"/>
                    <w:right w:val="none" w:sz="0" w:space="0" w:color="auto"/>
                  </w:divBdr>
                </w:div>
              </w:divsChild>
            </w:div>
            <w:div w:id="1707169819">
              <w:marLeft w:val="0"/>
              <w:marRight w:val="0"/>
              <w:marTop w:val="0"/>
              <w:marBottom w:val="0"/>
              <w:divBdr>
                <w:top w:val="none" w:sz="0" w:space="0" w:color="auto"/>
                <w:left w:val="none" w:sz="0" w:space="0" w:color="auto"/>
                <w:bottom w:val="none" w:sz="0" w:space="0" w:color="auto"/>
                <w:right w:val="none" w:sz="0" w:space="0" w:color="auto"/>
              </w:divBdr>
              <w:divsChild>
                <w:div w:id="1943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5837">
      <w:bodyDiv w:val="1"/>
      <w:marLeft w:val="0"/>
      <w:marRight w:val="0"/>
      <w:marTop w:val="0"/>
      <w:marBottom w:val="0"/>
      <w:divBdr>
        <w:top w:val="none" w:sz="0" w:space="0" w:color="auto"/>
        <w:left w:val="none" w:sz="0" w:space="0" w:color="auto"/>
        <w:bottom w:val="none" w:sz="0" w:space="0" w:color="auto"/>
        <w:right w:val="none" w:sz="0" w:space="0" w:color="auto"/>
      </w:divBdr>
      <w:divsChild>
        <w:div w:id="1513376030">
          <w:marLeft w:val="0"/>
          <w:marRight w:val="0"/>
          <w:marTop w:val="0"/>
          <w:marBottom w:val="0"/>
          <w:divBdr>
            <w:top w:val="none" w:sz="0" w:space="0" w:color="auto"/>
            <w:left w:val="none" w:sz="0" w:space="0" w:color="auto"/>
            <w:bottom w:val="none" w:sz="0" w:space="0" w:color="auto"/>
            <w:right w:val="none" w:sz="0" w:space="0" w:color="auto"/>
          </w:divBdr>
          <w:divsChild>
            <w:div w:id="971208328">
              <w:marLeft w:val="0"/>
              <w:marRight w:val="0"/>
              <w:marTop w:val="0"/>
              <w:marBottom w:val="0"/>
              <w:divBdr>
                <w:top w:val="none" w:sz="0" w:space="0" w:color="auto"/>
                <w:left w:val="none" w:sz="0" w:space="0" w:color="auto"/>
                <w:bottom w:val="none" w:sz="0" w:space="0" w:color="auto"/>
                <w:right w:val="none" w:sz="0" w:space="0" w:color="auto"/>
              </w:divBdr>
              <w:divsChild>
                <w:div w:id="1845705784">
                  <w:marLeft w:val="0"/>
                  <w:marRight w:val="0"/>
                  <w:marTop w:val="0"/>
                  <w:marBottom w:val="0"/>
                  <w:divBdr>
                    <w:top w:val="none" w:sz="0" w:space="0" w:color="auto"/>
                    <w:left w:val="none" w:sz="0" w:space="0" w:color="auto"/>
                    <w:bottom w:val="none" w:sz="0" w:space="0" w:color="auto"/>
                    <w:right w:val="none" w:sz="0" w:space="0" w:color="auto"/>
                  </w:divBdr>
                  <w:divsChild>
                    <w:div w:id="21026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8600">
      <w:bodyDiv w:val="1"/>
      <w:marLeft w:val="0"/>
      <w:marRight w:val="0"/>
      <w:marTop w:val="0"/>
      <w:marBottom w:val="0"/>
      <w:divBdr>
        <w:top w:val="none" w:sz="0" w:space="0" w:color="auto"/>
        <w:left w:val="none" w:sz="0" w:space="0" w:color="auto"/>
        <w:bottom w:val="none" w:sz="0" w:space="0" w:color="auto"/>
        <w:right w:val="none" w:sz="0" w:space="0" w:color="auto"/>
      </w:divBdr>
      <w:divsChild>
        <w:div w:id="1740447117">
          <w:marLeft w:val="0"/>
          <w:marRight w:val="0"/>
          <w:marTop w:val="0"/>
          <w:marBottom w:val="0"/>
          <w:divBdr>
            <w:top w:val="none" w:sz="0" w:space="0" w:color="auto"/>
            <w:left w:val="none" w:sz="0" w:space="0" w:color="auto"/>
            <w:bottom w:val="none" w:sz="0" w:space="0" w:color="auto"/>
            <w:right w:val="none" w:sz="0" w:space="0" w:color="auto"/>
          </w:divBdr>
          <w:divsChild>
            <w:div w:id="730999330">
              <w:marLeft w:val="0"/>
              <w:marRight w:val="0"/>
              <w:marTop w:val="0"/>
              <w:marBottom w:val="0"/>
              <w:divBdr>
                <w:top w:val="none" w:sz="0" w:space="0" w:color="auto"/>
                <w:left w:val="none" w:sz="0" w:space="0" w:color="auto"/>
                <w:bottom w:val="none" w:sz="0" w:space="0" w:color="auto"/>
                <w:right w:val="none" w:sz="0" w:space="0" w:color="auto"/>
              </w:divBdr>
              <w:divsChild>
                <w:div w:id="13635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5328">
      <w:bodyDiv w:val="1"/>
      <w:marLeft w:val="0"/>
      <w:marRight w:val="0"/>
      <w:marTop w:val="0"/>
      <w:marBottom w:val="0"/>
      <w:divBdr>
        <w:top w:val="none" w:sz="0" w:space="0" w:color="auto"/>
        <w:left w:val="none" w:sz="0" w:space="0" w:color="auto"/>
        <w:bottom w:val="none" w:sz="0" w:space="0" w:color="auto"/>
        <w:right w:val="none" w:sz="0" w:space="0" w:color="auto"/>
      </w:divBdr>
      <w:divsChild>
        <w:div w:id="1200318116">
          <w:marLeft w:val="0"/>
          <w:marRight w:val="0"/>
          <w:marTop w:val="0"/>
          <w:marBottom w:val="0"/>
          <w:divBdr>
            <w:top w:val="none" w:sz="0" w:space="0" w:color="auto"/>
            <w:left w:val="none" w:sz="0" w:space="0" w:color="auto"/>
            <w:bottom w:val="none" w:sz="0" w:space="0" w:color="auto"/>
            <w:right w:val="none" w:sz="0" w:space="0" w:color="auto"/>
          </w:divBdr>
          <w:divsChild>
            <w:div w:id="882903413">
              <w:marLeft w:val="0"/>
              <w:marRight w:val="0"/>
              <w:marTop w:val="0"/>
              <w:marBottom w:val="0"/>
              <w:divBdr>
                <w:top w:val="none" w:sz="0" w:space="0" w:color="auto"/>
                <w:left w:val="none" w:sz="0" w:space="0" w:color="auto"/>
                <w:bottom w:val="none" w:sz="0" w:space="0" w:color="auto"/>
                <w:right w:val="none" w:sz="0" w:space="0" w:color="auto"/>
              </w:divBdr>
              <w:divsChild>
                <w:div w:id="621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7894">
      <w:bodyDiv w:val="1"/>
      <w:marLeft w:val="0"/>
      <w:marRight w:val="0"/>
      <w:marTop w:val="0"/>
      <w:marBottom w:val="0"/>
      <w:divBdr>
        <w:top w:val="none" w:sz="0" w:space="0" w:color="auto"/>
        <w:left w:val="none" w:sz="0" w:space="0" w:color="auto"/>
        <w:bottom w:val="none" w:sz="0" w:space="0" w:color="auto"/>
        <w:right w:val="none" w:sz="0" w:space="0" w:color="auto"/>
      </w:divBdr>
      <w:divsChild>
        <w:div w:id="1908951882">
          <w:marLeft w:val="0"/>
          <w:marRight w:val="0"/>
          <w:marTop w:val="0"/>
          <w:marBottom w:val="0"/>
          <w:divBdr>
            <w:top w:val="none" w:sz="0" w:space="0" w:color="auto"/>
            <w:left w:val="none" w:sz="0" w:space="0" w:color="auto"/>
            <w:bottom w:val="none" w:sz="0" w:space="0" w:color="auto"/>
            <w:right w:val="none" w:sz="0" w:space="0" w:color="auto"/>
          </w:divBdr>
          <w:divsChild>
            <w:div w:id="1912734369">
              <w:marLeft w:val="0"/>
              <w:marRight w:val="0"/>
              <w:marTop w:val="0"/>
              <w:marBottom w:val="0"/>
              <w:divBdr>
                <w:top w:val="none" w:sz="0" w:space="0" w:color="auto"/>
                <w:left w:val="none" w:sz="0" w:space="0" w:color="auto"/>
                <w:bottom w:val="none" w:sz="0" w:space="0" w:color="auto"/>
                <w:right w:val="none" w:sz="0" w:space="0" w:color="auto"/>
              </w:divBdr>
              <w:divsChild>
                <w:div w:id="6618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7408">
      <w:bodyDiv w:val="1"/>
      <w:marLeft w:val="0"/>
      <w:marRight w:val="0"/>
      <w:marTop w:val="0"/>
      <w:marBottom w:val="0"/>
      <w:divBdr>
        <w:top w:val="none" w:sz="0" w:space="0" w:color="auto"/>
        <w:left w:val="none" w:sz="0" w:space="0" w:color="auto"/>
        <w:bottom w:val="none" w:sz="0" w:space="0" w:color="auto"/>
        <w:right w:val="none" w:sz="0" w:space="0" w:color="auto"/>
      </w:divBdr>
      <w:divsChild>
        <w:div w:id="2003386398">
          <w:marLeft w:val="0"/>
          <w:marRight w:val="0"/>
          <w:marTop w:val="0"/>
          <w:marBottom w:val="0"/>
          <w:divBdr>
            <w:top w:val="none" w:sz="0" w:space="0" w:color="auto"/>
            <w:left w:val="none" w:sz="0" w:space="0" w:color="auto"/>
            <w:bottom w:val="none" w:sz="0" w:space="0" w:color="auto"/>
            <w:right w:val="none" w:sz="0" w:space="0" w:color="auto"/>
          </w:divBdr>
          <w:divsChild>
            <w:div w:id="1675104517">
              <w:marLeft w:val="0"/>
              <w:marRight w:val="0"/>
              <w:marTop w:val="0"/>
              <w:marBottom w:val="0"/>
              <w:divBdr>
                <w:top w:val="none" w:sz="0" w:space="0" w:color="auto"/>
                <w:left w:val="none" w:sz="0" w:space="0" w:color="auto"/>
                <w:bottom w:val="none" w:sz="0" w:space="0" w:color="auto"/>
                <w:right w:val="none" w:sz="0" w:space="0" w:color="auto"/>
              </w:divBdr>
              <w:divsChild>
                <w:div w:id="19264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481</Words>
  <Characters>2743</Characters>
  <Application>Microsoft Macintosh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2</cp:revision>
  <dcterms:created xsi:type="dcterms:W3CDTF">2014-12-29T08:26:00Z</dcterms:created>
  <dcterms:modified xsi:type="dcterms:W3CDTF">2014-12-29T08:58:00Z</dcterms:modified>
</cp:coreProperties>
</file>